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Avusturya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Avusturya’da Raumordnung ve Bauordnung esas olarak eyalet düzeyindedir; Gemeinde Flächenwidmungsplan ve Bebauungsplan kesin yapı koşullarını verir.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Federal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Mülkiyet, çevre ve sektör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Eyalet</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Bundesland Raumordnung ve Bauordnung</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Belediye</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Flächenwidmungsplan, Bebauungsplan ve local design rules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Grundbuch, Kataster, hazard zones, access ve services</w:t>
            </w:r>
          </w:p>
        </w:tc>
      </w:tr>
    </w:tbl>
    <w:p>
      <w:pPr>
        <w:spacing w:after="0"/>
      </w:pPr>
    </w:p>
    <w:p>
      <w:r>
        <w:rPr>
          <w:b/>
        </w:rPr>
        <w:t xml:space="preserve">Başlangıç makamı  </w:t>
      </w:r>
      <w:r>
        <w:t>İlgili Gemeinde ve Bundesland yapı ve planlama makamları</w:t>
      </w:r>
    </w:p>
    <w:p>
      <w:r>
        <w:rPr>
          <w:b/>
        </w:rPr>
        <w:t xml:space="preserve">Ruhsat yaklaşımı  </w:t>
      </w:r>
      <w:r>
        <w:t>Bauanzeige veya Baubewilligung eyalet ve belediye mevzuatına göre belirlenir.</w:t>
      </w:r>
    </w:p>
    <w:p>
      <w:pPr>
        <w:pStyle w:val="Heading1"/>
      </w:pPr>
      <w:r>
        <w:t>Koçan geldiğinde yapılacak parsel analizi</w:t>
      </w:r>
    </w:p>
    <w:p>
      <w:pPr>
        <w:pStyle w:val="ListBullet"/>
        <w:spacing w:after="80"/>
      </w:pPr>
      <w:r>
        <w:t>Bundesland ve Gemeinde tespiti</w:t>
      </w:r>
    </w:p>
    <w:p>
      <w:pPr>
        <w:pStyle w:val="ListBullet"/>
        <w:spacing w:after="80"/>
      </w:pPr>
      <w:r>
        <w:t>Widmung ve building land category</w:t>
      </w:r>
    </w:p>
    <w:p>
      <w:pPr>
        <w:pStyle w:val="ListBullet"/>
        <w:spacing w:after="80"/>
      </w:pPr>
      <w:r>
        <w:t>Bebauungsdichte, coverage, height ve building line</w:t>
      </w:r>
    </w:p>
    <w:p>
      <w:pPr>
        <w:pStyle w:val="ListBullet"/>
        <w:spacing w:after="80"/>
      </w:pPr>
      <w:r>
        <w:t>Grundbuch ve easement kayıtları</w:t>
      </w:r>
    </w:p>
    <w:p>
      <w:pPr>
        <w:pStyle w:val="ListBullet"/>
        <w:spacing w:after="80"/>
      </w:pPr>
      <w:r>
        <w:t>Alpine hazard, flood, landscape ve heritage</w:t>
      </w:r>
    </w:p>
    <w:p>
      <w:pPr>
        <w:pStyle w:val="ListBullet"/>
        <w:spacing w:after="80"/>
      </w:pPr>
      <w:r>
        <w:t>Road, parking, fire access ve utilities</w:t>
      </w:r>
    </w:p>
    <w:p>
      <w:pPr>
        <w:pStyle w:val="ListBullet"/>
        <w:spacing w:after="80"/>
      </w:pPr>
      <w:r>
        <w:t>Bauplatz approval ve building permit yolu</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Austria government building information</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https://www.oesterreich.gv.at/themen/bauen_und_wohnen.html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Federal legal information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https://www.ris.bka.gv.at/</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BEV cadastre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https://www.bev.gv.at/</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State and municipal planning portals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Bundesland ve Gemeinde resmî portalları</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oesterreich.gv.at/themen/bauen_und_wohnen.html" TargetMode="External"/><Relationship Id="rId10" Type="http://schemas.openxmlformats.org/officeDocument/2006/relationships/hyperlink" Target="https://www.ris.bka.gv.at/" TargetMode="External"/><Relationship Id="rId11" Type="http://schemas.openxmlformats.org/officeDocument/2006/relationships/hyperlink" Target="https://www.bev.gv.at/"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